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30093" w14:textId="4C64F648"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March 3</w:t>
      </w:r>
      <w:r w:rsidRPr="00D74213">
        <w:rPr>
          <w:rFonts w:ascii="Times New Roman" w:hAnsi="Times New Roman"/>
          <w:sz w:val="24"/>
          <w:szCs w:val="24"/>
        </w:rPr>
        <w:t>, 2021</w:t>
      </w:r>
    </w:p>
    <w:p w14:paraId="4179F3D3" w14:textId="77777777" w:rsidR="00D74213" w:rsidRPr="00D74213" w:rsidRDefault="00D74213" w:rsidP="00D74213">
      <w:pPr>
        <w:pStyle w:val="NoSpacing"/>
        <w:mirrorIndents/>
        <w:jc w:val="both"/>
        <w:rPr>
          <w:rFonts w:ascii="Times New Roman" w:hAnsi="Times New Roman"/>
          <w:sz w:val="24"/>
          <w:szCs w:val="24"/>
        </w:rPr>
      </w:pPr>
    </w:p>
    <w:p w14:paraId="7E8BB91E" w14:textId="77777777"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The Honorable James Buck</w:t>
      </w:r>
    </w:p>
    <w:p w14:paraId="5149C170" w14:textId="77777777"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200 W. Washington St.</w:t>
      </w:r>
    </w:p>
    <w:p w14:paraId="158EC42D" w14:textId="77777777"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Indianapolis, IN 46204</w:t>
      </w:r>
    </w:p>
    <w:p w14:paraId="2108A7B3" w14:textId="77777777" w:rsidR="00D74213" w:rsidRPr="00D74213" w:rsidRDefault="00D74213" w:rsidP="00D74213">
      <w:pPr>
        <w:jc w:val="both"/>
        <w:rPr>
          <w:rFonts w:ascii="Times New Roman" w:eastAsia="Calibri" w:hAnsi="Times New Roman" w:cs="Times New Roman"/>
          <w:i/>
          <w:iCs/>
        </w:rPr>
      </w:pPr>
      <w:r w:rsidRPr="00D74213">
        <w:rPr>
          <w:rFonts w:ascii="Times New Roman" w:eastAsia="Calibri" w:hAnsi="Times New Roman" w:cs="Times New Roman"/>
          <w:i/>
          <w:iCs/>
        </w:rPr>
        <w:t>Via Email</w:t>
      </w:r>
    </w:p>
    <w:p w14:paraId="64163E17" w14:textId="77777777" w:rsidR="00D74213" w:rsidRPr="00D74213" w:rsidRDefault="00D74213" w:rsidP="00D74213">
      <w:pPr>
        <w:jc w:val="both"/>
        <w:rPr>
          <w:rFonts w:ascii="Times New Roman" w:eastAsia="Calibri" w:hAnsi="Times New Roman" w:cs="Times New Roman"/>
          <w:i/>
          <w:iCs/>
        </w:rPr>
      </w:pPr>
    </w:p>
    <w:p w14:paraId="4458DDCF" w14:textId="77777777" w:rsidR="00D74213" w:rsidRPr="00D74213" w:rsidRDefault="00D74213" w:rsidP="00D74213">
      <w:pPr>
        <w:jc w:val="both"/>
        <w:rPr>
          <w:rFonts w:ascii="Times New Roman" w:eastAsia="Calibri" w:hAnsi="Times New Roman" w:cs="Times New Roman"/>
          <w:iCs/>
        </w:rPr>
      </w:pPr>
      <w:r w:rsidRPr="00D74213">
        <w:rPr>
          <w:rFonts w:ascii="Times New Roman" w:eastAsia="Calibri" w:hAnsi="Times New Roman" w:cs="Times New Roman"/>
          <w:iCs/>
        </w:rPr>
        <w:t>Dear Chairman Buck:</w:t>
      </w:r>
    </w:p>
    <w:p w14:paraId="175CBCFD" w14:textId="5BCAE7BC" w:rsidR="00D74213" w:rsidRPr="00D74213" w:rsidRDefault="00605C94" w:rsidP="00D74213">
      <w:pPr>
        <w:jc w:val="both"/>
        <w:rPr>
          <w:rFonts w:ascii="Times New Roman" w:hAnsi="Times New Roman" w:cs="Times New Roman"/>
        </w:rPr>
      </w:pPr>
      <w:r w:rsidRPr="00D74213">
        <w:rPr>
          <w:rFonts w:ascii="Times New Roman" w:hAnsi="Times New Roman" w:cs="Times New Roman"/>
        </w:rPr>
        <w:t xml:space="preserve">   </w:t>
      </w:r>
    </w:p>
    <w:p w14:paraId="4F14A734" w14:textId="77777777" w:rsidR="00E9735C" w:rsidRPr="008D767C" w:rsidRDefault="00E9735C" w:rsidP="00E9735C">
      <w:pPr>
        <w:rPr>
          <w:rFonts w:ascii="Times New Roman" w:hAnsi="Times New Roman" w:cs="Times New Roman"/>
        </w:rPr>
      </w:pPr>
      <w:r w:rsidRPr="008D767C">
        <w:rPr>
          <w:rFonts w:ascii="Times New Roman" w:hAnsi="Times New Roman" w:cs="Times New Roman"/>
        </w:rPr>
        <w:t>Written Testimony Re: SB 197, HB 1256, and HB 1369 amendments</w:t>
      </w:r>
    </w:p>
    <w:p w14:paraId="665F6010" w14:textId="77777777" w:rsidR="00E9735C" w:rsidRPr="008D767C" w:rsidRDefault="00E9735C" w:rsidP="00E9735C">
      <w:pPr>
        <w:autoSpaceDE w:val="0"/>
        <w:autoSpaceDN w:val="0"/>
        <w:adjustRightInd w:val="0"/>
        <w:rPr>
          <w:rFonts w:ascii="Times New Roman" w:hAnsi="Times New Roman" w:cs="Times New Roman"/>
        </w:rPr>
      </w:pPr>
      <w:r w:rsidRPr="008D767C">
        <w:rPr>
          <w:rFonts w:ascii="Times New Roman" w:hAnsi="Times New Roman" w:cs="Times New Roman"/>
        </w:rPr>
        <w:t xml:space="preserve">Trying and sentencing children in the adult system is not an appropriate or trauma informed justice response to youth in trouble with the law and will not improve public safety. It would roll back much of the progress already made in Indiana’s juvenile justice system over the last decade. Children and adolescents who become involved with the justice system often do so with complex medical, mental health, developmental, social, and legal needs. Most have been exposed to childhood trauma or adversity, which both contributes to their involvement with the justice system and negatively impacts their health and well-being.  Research has established the significant impact of childhood trauma, adversity, or ACEs on the health and well-being of children and adolescents.  Multiple studies have documented high prevalence rates of childhood trauma among justice-involved youth, with many studies finding over 90% of youth in the justice system have experienced at least one form of childhood </w:t>
      </w:r>
      <w:proofErr w:type="gramStart"/>
      <w:r w:rsidRPr="008D767C">
        <w:rPr>
          <w:rFonts w:ascii="Times New Roman" w:hAnsi="Times New Roman" w:cs="Times New Roman"/>
        </w:rPr>
        <w:t>trauma.*</w:t>
      </w:r>
      <w:proofErr w:type="gramEnd"/>
      <w:r w:rsidRPr="008D767C">
        <w:rPr>
          <w:rFonts w:ascii="Times New Roman" w:hAnsi="Times New Roman" w:cs="Times New Roman"/>
        </w:rPr>
        <w:tab/>
      </w:r>
    </w:p>
    <w:p w14:paraId="73F52E69" w14:textId="77777777" w:rsidR="00E9735C" w:rsidRPr="008D767C" w:rsidRDefault="00E9735C" w:rsidP="00E9735C">
      <w:pPr>
        <w:ind w:firstLine="720"/>
        <w:rPr>
          <w:rFonts w:ascii="Times New Roman" w:hAnsi="Times New Roman" w:cs="Times New Roman"/>
        </w:rPr>
      </w:pPr>
      <w:r w:rsidRPr="008D767C">
        <w:rPr>
          <w:rFonts w:ascii="Times New Roman" w:hAnsi="Times New Roman" w:cs="Times New Roman"/>
        </w:rPr>
        <w:t xml:space="preserve">Youth </w:t>
      </w:r>
      <w:r w:rsidRPr="008D767C">
        <w:rPr>
          <w:rFonts w:ascii="Times New Roman" w:eastAsia="Times New Roman" w:hAnsi="Times New Roman" w:cs="Times New Roman"/>
          <w:color w:val="000000"/>
        </w:rPr>
        <w:t xml:space="preserve">who are likely victims of trauma themselves are not well served and </w:t>
      </w:r>
      <w:r w:rsidRPr="008D767C">
        <w:rPr>
          <w:rFonts w:ascii="Times New Roman" w:eastAsia="Times New Roman" w:hAnsi="Times New Roman" w:cs="Times New Roman"/>
          <w:color w:val="000000"/>
          <w:shd w:val="clear" w:color="auto" w:fill="FFFF00"/>
        </w:rPr>
        <w:t>in fact can be made worse </w:t>
      </w:r>
      <w:r w:rsidRPr="008D767C">
        <w:rPr>
          <w:rFonts w:ascii="Times New Roman" w:eastAsia="Times New Roman" w:hAnsi="Times New Roman" w:cs="Times New Roman"/>
          <w:color w:val="000000"/>
        </w:rPr>
        <w:t xml:space="preserve">in the Adult Court, where punishment, and not rehabilitation, is the primary purpose of incarceration. </w:t>
      </w:r>
      <w:r w:rsidRPr="008D767C">
        <w:rPr>
          <w:rFonts w:ascii="Times New Roman" w:hAnsi="Times New Roman" w:cs="Times New Roman"/>
        </w:rPr>
        <w:t xml:space="preserve"> </w:t>
      </w:r>
      <w:r w:rsidRPr="008D767C">
        <w:rPr>
          <w:rFonts w:ascii="Times New Roman" w:hAnsi="Times New Roman" w:cs="Times New Roman"/>
          <w:b/>
          <w:bCs/>
        </w:rPr>
        <w:t xml:space="preserve">Research in adolescent development shows that children are more amenable to treatment and intervention. </w:t>
      </w:r>
      <w:r w:rsidRPr="008D767C">
        <w:rPr>
          <w:rFonts w:ascii="Times New Roman" w:hAnsi="Times New Roman" w:cs="Times New Roman"/>
        </w:rPr>
        <w:t xml:space="preserve">In the adult system, children are not afforded services that provide opportunities to mitigate toxic stress, acquire critical skills, </w:t>
      </w:r>
      <w:proofErr w:type="gramStart"/>
      <w:r w:rsidRPr="008D767C">
        <w:rPr>
          <w:rFonts w:ascii="Times New Roman" w:hAnsi="Times New Roman" w:cs="Times New Roman"/>
        </w:rPr>
        <w:t>competencies</w:t>
      </w:r>
      <w:proofErr w:type="gramEnd"/>
      <w:r w:rsidRPr="008D767C">
        <w:rPr>
          <w:rFonts w:ascii="Times New Roman" w:hAnsi="Times New Roman" w:cs="Times New Roman"/>
        </w:rPr>
        <w:t xml:space="preserve"> and experiences essential to their success as</w:t>
      </w:r>
      <w:r w:rsidRPr="008D767C">
        <w:rPr>
          <w:rFonts w:ascii="Times New Roman" w:hAnsi="Times New Roman" w:cs="Times New Roman"/>
          <w:b/>
          <w:bCs/>
        </w:rPr>
        <w:t xml:space="preserve"> </w:t>
      </w:r>
      <w:r w:rsidRPr="008D767C">
        <w:rPr>
          <w:rFonts w:ascii="Times New Roman" w:hAnsi="Times New Roman" w:cs="Times New Roman"/>
        </w:rPr>
        <w:t xml:space="preserve">adults. Youth </w:t>
      </w:r>
      <w:r w:rsidRPr="008D767C">
        <w:rPr>
          <w:rFonts w:ascii="Times New Roman" w:eastAsia="Times New Roman" w:hAnsi="Times New Roman" w:cs="Times New Roman"/>
          <w:color w:val="000000"/>
          <w:shd w:val="clear" w:color="auto" w:fill="FFFF00"/>
        </w:rPr>
        <w:t xml:space="preserve">still have developing brains that are very resilient in the right settings with stable, protective adult relationships. These youth need education, skills </w:t>
      </w:r>
      <w:proofErr w:type="gramStart"/>
      <w:r w:rsidRPr="008D767C">
        <w:rPr>
          <w:rFonts w:ascii="Times New Roman" w:eastAsia="Times New Roman" w:hAnsi="Times New Roman" w:cs="Times New Roman"/>
          <w:color w:val="000000"/>
          <w:shd w:val="clear" w:color="auto" w:fill="FFFF00"/>
        </w:rPr>
        <w:t>training</w:t>
      </w:r>
      <w:proofErr w:type="gramEnd"/>
      <w:r w:rsidRPr="008D767C">
        <w:rPr>
          <w:rFonts w:ascii="Times New Roman" w:eastAsia="Times New Roman" w:hAnsi="Times New Roman" w:cs="Times New Roman"/>
          <w:color w:val="000000"/>
          <w:shd w:val="clear" w:color="auto" w:fill="FFFF00"/>
        </w:rPr>
        <w:t xml:space="preserve"> and stable adult relationships in order to be rehabilitated, decrease recidivism and improve public safety.</w:t>
      </w:r>
      <w:r w:rsidRPr="008D767C">
        <w:rPr>
          <w:rFonts w:ascii="Times New Roman" w:eastAsia="Times New Roman" w:hAnsi="Times New Roman" w:cs="Times New Roman"/>
          <w:color w:val="000000"/>
        </w:rPr>
        <w:t xml:space="preserve"> </w:t>
      </w:r>
      <w:r w:rsidRPr="008D767C">
        <w:rPr>
          <w:rFonts w:ascii="Times New Roman" w:eastAsia="Times New Roman" w:hAnsi="Times New Roman" w:cs="Times New Roman"/>
          <w:color w:val="000000"/>
          <w:shd w:val="clear" w:color="auto" w:fill="FFFF00"/>
        </w:rPr>
        <w:t>this is clearly not available the adult court or justice system. </w:t>
      </w:r>
    </w:p>
    <w:p w14:paraId="200261DD" w14:textId="77777777" w:rsidR="00E9735C" w:rsidRPr="008D767C" w:rsidRDefault="00E9735C" w:rsidP="00E9735C">
      <w:pPr>
        <w:ind w:firstLine="720"/>
        <w:rPr>
          <w:rFonts w:ascii="Times New Roman" w:hAnsi="Times New Roman" w:cs="Times New Roman"/>
        </w:rPr>
      </w:pPr>
      <w:r w:rsidRPr="008D767C">
        <w:rPr>
          <w:rFonts w:ascii="Times New Roman" w:hAnsi="Times New Roman" w:cs="Times New Roman"/>
        </w:rPr>
        <w:t xml:space="preserve">Tragically, </w:t>
      </w:r>
      <w:r w:rsidRPr="008D767C">
        <w:rPr>
          <w:rFonts w:ascii="Times New Roman" w:eastAsia="Times New Roman" w:hAnsi="Times New Roman" w:cs="Times New Roman"/>
          <w:color w:val="000000"/>
        </w:rPr>
        <w:t>children and youth in adult facilities are five times more likely to be sexually assaulted, are up to 9 times more likely to commit suicide and have a</w:t>
      </w:r>
      <w:r w:rsidRPr="008D767C">
        <w:rPr>
          <w:rFonts w:ascii="Times New Roman" w:hAnsi="Times New Roman" w:cs="Times New Roman"/>
        </w:rPr>
        <w:t xml:space="preserve"> twofold increase in likelihood of being attacked with a weapon by other inmates or beaten by staff</w:t>
      </w:r>
      <w:r w:rsidRPr="008D767C">
        <w:rPr>
          <w:rFonts w:ascii="Times New Roman" w:eastAsia="Times New Roman" w:hAnsi="Times New Roman" w:cs="Times New Roman"/>
          <w:color w:val="000000"/>
        </w:rPr>
        <w:t xml:space="preserve"> than those in juvenile facilities and. It is unacceptable to put any child or youth in an environment with this level of risk.  </w:t>
      </w:r>
      <w:r w:rsidRPr="008D767C">
        <w:rPr>
          <w:rFonts w:ascii="Times New Roman" w:hAnsi="Times New Roman" w:cs="Times New Roman"/>
        </w:rPr>
        <w:t xml:space="preserve">Furthermore, </w:t>
      </w:r>
      <w:r w:rsidRPr="008D767C">
        <w:rPr>
          <w:rFonts w:ascii="Times New Roman" w:eastAsia="Times New Roman" w:hAnsi="Times New Roman" w:cs="Times New Roman"/>
          <w:color w:val="000000"/>
        </w:rPr>
        <w:t xml:space="preserve">placement in isolation (solitary confinement) to protect them from assaults causes </w:t>
      </w:r>
      <w:r w:rsidRPr="008D767C">
        <w:rPr>
          <w:rFonts w:ascii="Times New Roman" w:eastAsia="Times New Roman" w:hAnsi="Times New Roman" w:cs="Times New Roman"/>
          <w:color w:val="000000"/>
          <w:shd w:val="clear" w:color="auto" w:fill="FFFF00"/>
        </w:rPr>
        <w:t xml:space="preserve">permanent and detrimental impacts on mental and physical health and brain development. </w:t>
      </w:r>
      <w:r w:rsidRPr="008D767C">
        <w:rPr>
          <w:rFonts w:ascii="Times New Roman" w:eastAsia="Times New Roman" w:hAnsi="Times New Roman" w:cs="Times New Roman"/>
          <w:color w:val="000000"/>
        </w:rPr>
        <w:t xml:space="preserve"> </w:t>
      </w:r>
    </w:p>
    <w:p w14:paraId="16712E89" w14:textId="77777777" w:rsidR="00E9735C" w:rsidRPr="008D767C" w:rsidRDefault="00E9735C" w:rsidP="00E9735C">
      <w:pPr>
        <w:ind w:firstLine="720"/>
        <w:rPr>
          <w:rFonts w:ascii="Times New Roman" w:hAnsi="Times New Roman" w:cs="Times New Roman"/>
        </w:rPr>
      </w:pPr>
      <w:r w:rsidRPr="008D767C">
        <w:rPr>
          <w:rFonts w:ascii="Times New Roman" w:eastAsia="Times New Roman" w:hAnsi="Times New Roman" w:cs="Times New Roman"/>
          <w:color w:val="000000"/>
        </w:rPr>
        <w:t>Children who are tried in adult court are 34% more likely to commit additional and more violent offenses than those children treated for similar offenses in the juvenile system due to</w:t>
      </w:r>
      <w:r w:rsidRPr="008D767C">
        <w:rPr>
          <w:rFonts w:ascii="Times New Roman" w:hAnsi="Times New Roman" w:cs="Times New Roman"/>
        </w:rPr>
        <w:t xml:space="preserve"> lack of rehabilitative services in the adult system, the dangers discussed previously that </w:t>
      </w:r>
      <w:r w:rsidRPr="008D767C">
        <w:rPr>
          <w:rFonts w:ascii="Times New Roman" w:eastAsia="Times New Roman" w:hAnsi="Times New Roman" w:cs="Times New Roman"/>
          <w:color w:val="000000"/>
          <w:shd w:val="clear" w:color="auto" w:fill="FFFF00"/>
        </w:rPr>
        <w:t>cause further toxic stress to developing brains</w:t>
      </w:r>
      <w:r w:rsidRPr="008D767C">
        <w:rPr>
          <w:rFonts w:ascii="Times New Roman" w:hAnsi="Times New Roman" w:cs="Times New Roman"/>
        </w:rPr>
        <w:t xml:space="preserve"> as well as the collateral consequences of an adult criminal conviction that disadvantages youth’s opportunities and undermines communities.  </w:t>
      </w:r>
      <w:r w:rsidRPr="008D767C">
        <w:rPr>
          <w:rFonts w:ascii="Times New Roman" w:eastAsia="Times New Roman" w:hAnsi="Times New Roman" w:cs="Times New Roman"/>
          <w:color w:val="000000"/>
        </w:rPr>
        <w:t xml:space="preserve">These </w:t>
      </w:r>
      <w:r w:rsidRPr="008D767C">
        <w:rPr>
          <w:rFonts w:ascii="Times New Roman" w:eastAsia="Times New Roman" w:hAnsi="Times New Roman" w:cs="Times New Roman"/>
          <w:color w:val="000000"/>
        </w:rPr>
        <w:lastRenderedPageBreak/>
        <w:t xml:space="preserve">consequences include barriers to obtaining school loans, education, employment, joining the military, housing, voting and other essential aspects of rehabilitation into a successful life. </w:t>
      </w:r>
      <w:r w:rsidRPr="008D767C">
        <w:rPr>
          <w:rFonts w:ascii="Times New Roman" w:eastAsia="Times New Roman" w:hAnsi="Times New Roman" w:cs="Times New Roman"/>
          <w:color w:val="000000"/>
          <w:shd w:val="clear" w:color="auto" w:fill="FFFF00"/>
        </w:rPr>
        <w:t xml:space="preserve">As a consequence, these children and youth are more likely to reoffend once they are released as they have no hope, social </w:t>
      </w:r>
      <w:proofErr w:type="gramStart"/>
      <w:r w:rsidRPr="008D767C">
        <w:rPr>
          <w:rFonts w:ascii="Times New Roman" w:eastAsia="Times New Roman" w:hAnsi="Times New Roman" w:cs="Times New Roman"/>
          <w:color w:val="000000"/>
          <w:shd w:val="clear" w:color="auto" w:fill="FFFF00"/>
        </w:rPr>
        <w:t>capital</w:t>
      </w:r>
      <w:proofErr w:type="gramEnd"/>
      <w:r w:rsidRPr="008D767C">
        <w:rPr>
          <w:rFonts w:ascii="Times New Roman" w:eastAsia="Times New Roman" w:hAnsi="Times New Roman" w:cs="Times New Roman"/>
          <w:color w:val="000000"/>
          <w:shd w:val="clear" w:color="auto" w:fill="FFFF00"/>
        </w:rPr>
        <w:t xml:space="preserve"> or stable protective adult relationships.</w:t>
      </w:r>
      <w:r w:rsidRPr="008D767C">
        <w:rPr>
          <w:rFonts w:ascii="Times New Roman" w:eastAsia="Times New Roman" w:hAnsi="Times New Roman" w:cs="Times New Roman"/>
          <w:color w:val="000000"/>
        </w:rPr>
        <w:t xml:space="preserve"> </w:t>
      </w:r>
    </w:p>
    <w:p w14:paraId="0F12E9AE" w14:textId="77777777" w:rsidR="00E9735C" w:rsidRPr="008D767C" w:rsidRDefault="00E9735C" w:rsidP="00E9735C">
      <w:pPr>
        <w:ind w:firstLine="720"/>
        <w:rPr>
          <w:rFonts w:ascii="Times New Roman" w:hAnsi="Times New Roman" w:cs="Times New Roman"/>
        </w:rPr>
      </w:pPr>
      <w:r w:rsidRPr="008D767C">
        <w:rPr>
          <w:rFonts w:ascii="Times New Roman" w:hAnsi="Times New Roman" w:cs="Times New Roman"/>
          <w:b/>
          <w:bCs/>
        </w:rPr>
        <w:t xml:space="preserve">Finally, direct file disproportionately </w:t>
      </w:r>
      <w:proofErr w:type="gramStart"/>
      <w:r w:rsidRPr="008D767C">
        <w:rPr>
          <w:rFonts w:ascii="Times New Roman" w:hAnsi="Times New Roman" w:cs="Times New Roman"/>
          <w:b/>
          <w:bCs/>
        </w:rPr>
        <w:t>impact</w:t>
      </w:r>
      <w:proofErr w:type="gramEnd"/>
      <w:r w:rsidRPr="008D767C">
        <w:rPr>
          <w:rFonts w:ascii="Times New Roman" w:hAnsi="Times New Roman" w:cs="Times New Roman"/>
          <w:b/>
          <w:bCs/>
        </w:rPr>
        <w:t xml:space="preserve"> minority youth </w:t>
      </w:r>
      <w:r w:rsidRPr="008D767C">
        <w:rPr>
          <w:rFonts w:ascii="Times New Roman" w:eastAsia="Times New Roman" w:hAnsi="Times New Roman" w:cs="Times New Roman"/>
          <w:color w:val="000000"/>
        </w:rPr>
        <w:t xml:space="preserve">in Indiana. In 2017-18, 69% of all cases filed pursuant to the Direct File Statute involved African American children.  </w:t>
      </w:r>
      <w:r w:rsidRPr="008D767C">
        <w:rPr>
          <w:rFonts w:ascii="Times New Roman" w:hAnsi="Times New Roman" w:cs="Times New Roman"/>
        </w:rPr>
        <w:t xml:space="preserve">The Indiana Chapter of the American Academy of Pediatrics opposes any effort that will exacerbate the mass incarceration of youth of color.  We must have a juvenile justice system that utilizes a </w:t>
      </w:r>
      <w:proofErr w:type="gramStart"/>
      <w:r w:rsidRPr="008D767C">
        <w:rPr>
          <w:rFonts w:ascii="Times New Roman" w:hAnsi="Times New Roman" w:cs="Times New Roman"/>
        </w:rPr>
        <w:t>culturally-responsive</w:t>
      </w:r>
      <w:proofErr w:type="gramEnd"/>
      <w:r w:rsidRPr="008D767C">
        <w:rPr>
          <w:rFonts w:ascii="Times New Roman" w:hAnsi="Times New Roman" w:cs="Times New Roman"/>
        </w:rPr>
        <w:t xml:space="preserve">, trauma-informed developmental approach that is based on the science of brain development. Research has shown that such an approach lowers recidivism rates, promotes public safety, and leads to improved outcomes for children. </w:t>
      </w:r>
    </w:p>
    <w:p w14:paraId="639B7C9E" w14:textId="77777777" w:rsidR="00E9735C" w:rsidRPr="008D767C" w:rsidRDefault="00E9735C" w:rsidP="00E9735C">
      <w:pPr>
        <w:rPr>
          <w:rFonts w:ascii="Times New Roman" w:hAnsi="Times New Roman" w:cs="Times New Roman"/>
        </w:rPr>
      </w:pPr>
      <w:r w:rsidRPr="008D767C">
        <w:rPr>
          <w:rFonts w:ascii="Times New Roman" w:hAnsi="Times New Roman" w:cs="Times New Roman"/>
        </w:rPr>
        <w:t xml:space="preserve">SB 197, HB 1256, and HB 1369 must be amended to eliminate gun possession offenses from the direct file statute.  All children charged with gun possession should have their cases begin in the juvenile court, which is best equipped to provide for their safety and treat their risks and needs. </w:t>
      </w:r>
    </w:p>
    <w:p w14:paraId="5F08B361" w14:textId="77777777" w:rsidR="00E9735C" w:rsidRDefault="00E9735C" w:rsidP="00E9735C">
      <w:pPr>
        <w:rPr>
          <w:rFonts w:asciiTheme="majorHAnsi" w:hAnsiTheme="majorHAnsi"/>
          <w:sz w:val="16"/>
          <w:szCs w:val="16"/>
        </w:rPr>
      </w:pPr>
      <w:r w:rsidRPr="00BC3A27">
        <w:rPr>
          <w:rFonts w:asciiTheme="majorHAnsi" w:hAnsiTheme="majorHAnsi"/>
          <w:sz w:val="16"/>
          <w:szCs w:val="16"/>
        </w:rPr>
        <w:t>*The American Academy of Pediatrics Policy Statement “Advocacy and Collaborative Health Care for Justice-Involved Youth”</w:t>
      </w:r>
    </w:p>
    <w:p w14:paraId="3A75FAF4" w14:textId="5B292699" w:rsidR="00D74213" w:rsidRPr="00D74213" w:rsidRDefault="00D74213" w:rsidP="00D74213">
      <w:pPr>
        <w:ind w:left="720"/>
        <w:jc w:val="both"/>
        <w:rPr>
          <w:rFonts w:ascii="Times New Roman" w:hAnsi="Times New Roman" w:cs="Times New Roman"/>
        </w:rPr>
      </w:pPr>
    </w:p>
    <w:p w14:paraId="54BAB21E" w14:textId="19501061" w:rsidR="00D74213" w:rsidRPr="00D74213" w:rsidRDefault="00D74213" w:rsidP="00D74213">
      <w:pPr>
        <w:ind w:left="720"/>
        <w:jc w:val="both"/>
        <w:rPr>
          <w:rFonts w:ascii="Times New Roman" w:hAnsi="Times New Roman" w:cs="Times New Roman"/>
        </w:rPr>
      </w:pPr>
    </w:p>
    <w:p w14:paraId="69BE845E" w14:textId="009224AF" w:rsidR="00D74213" w:rsidRPr="00D74213" w:rsidRDefault="00D74213" w:rsidP="00D74213">
      <w:pPr>
        <w:jc w:val="both"/>
        <w:rPr>
          <w:rFonts w:ascii="Times New Roman" w:hAnsi="Times New Roman" w:cs="Times New Roman"/>
        </w:rPr>
      </w:pPr>
      <w:r w:rsidRPr="00D74213">
        <w:rPr>
          <w:rFonts w:ascii="Times New Roman" w:hAnsi="Times New Roman" w:cs="Times New Roman"/>
        </w:rPr>
        <w:t>Sincerely,</w:t>
      </w:r>
    </w:p>
    <w:p w14:paraId="4CE8F632" w14:textId="0D44BF62" w:rsidR="00D74213" w:rsidRPr="00D74213" w:rsidRDefault="00D74213" w:rsidP="00D74213">
      <w:pPr>
        <w:jc w:val="both"/>
        <w:rPr>
          <w:rFonts w:ascii="Times New Roman" w:hAnsi="Times New Roman" w:cs="Times New Roman"/>
        </w:rPr>
      </w:pPr>
      <w:r>
        <w:rPr>
          <w:noProof/>
        </w:rPr>
        <w:drawing>
          <wp:anchor distT="0" distB="0" distL="114300" distR="114300" simplePos="0" relativeHeight="251659776" behindDoc="1" locked="0" layoutInCell="1" allowOverlap="1" wp14:anchorId="739ED86D" wp14:editId="0D00F4B7">
            <wp:simplePos x="0" y="0"/>
            <wp:positionH relativeFrom="column">
              <wp:posOffset>19050</wp:posOffset>
            </wp:positionH>
            <wp:positionV relativeFrom="paragraph">
              <wp:posOffset>16510</wp:posOffset>
            </wp:positionV>
            <wp:extent cx="1352550" cy="687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68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9B328" w14:textId="29250BDC" w:rsidR="00D74213" w:rsidRPr="00D74213" w:rsidRDefault="00D74213" w:rsidP="00D74213">
      <w:pPr>
        <w:jc w:val="both"/>
        <w:rPr>
          <w:rFonts w:ascii="Times New Roman" w:hAnsi="Times New Roman" w:cs="Times New Roman"/>
        </w:rPr>
      </w:pPr>
    </w:p>
    <w:p w14:paraId="609ADAF3" w14:textId="0A0D19A7" w:rsidR="00D74213" w:rsidRPr="00D74213" w:rsidRDefault="00D74213" w:rsidP="00D74213">
      <w:pPr>
        <w:jc w:val="both"/>
        <w:rPr>
          <w:rFonts w:ascii="Times New Roman" w:hAnsi="Times New Roman" w:cs="Times New Roman"/>
        </w:rPr>
      </w:pPr>
    </w:p>
    <w:p w14:paraId="2FCE78D1" w14:textId="77777777" w:rsidR="00D74213" w:rsidRPr="00D74213" w:rsidRDefault="00D74213" w:rsidP="00D74213">
      <w:pPr>
        <w:pStyle w:val="NormalWeb"/>
        <w:mirrorIndents/>
        <w:jc w:val="both"/>
      </w:pPr>
      <w:r w:rsidRPr="00D74213">
        <w:t>_______________________________</w:t>
      </w:r>
    </w:p>
    <w:p w14:paraId="1EFDA9EB" w14:textId="68936496"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Sarah Stelzner</w:t>
      </w:r>
      <w:r w:rsidRPr="00D74213">
        <w:rPr>
          <w:rFonts w:ascii="Times New Roman" w:hAnsi="Times New Roman"/>
          <w:sz w:val="24"/>
          <w:szCs w:val="24"/>
        </w:rPr>
        <w:t>, MD, FAAP</w:t>
      </w:r>
    </w:p>
    <w:p w14:paraId="046C547F" w14:textId="2C049AFC"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Advocacy Chair</w:t>
      </w:r>
      <w:r w:rsidRPr="00D74213">
        <w:rPr>
          <w:rFonts w:ascii="Times New Roman" w:hAnsi="Times New Roman"/>
          <w:sz w:val="24"/>
          <w:szCs w:val="24"/>
        </w:rPr>
        <w:t xml:space="preserve">, Indiana Chapter </w:t>
      </w:r>
    </w:p>
    <w:p w14:paraId="4AF2417C" w14:textId="77777777" w:rsidR="00D74213" w:rsidRPr="00D74213" w:rsidRDefault="00D74213" w:rsidP="00D74213">
      <w:pPr>
        <w:pStyle w:val="NoSpacing"/>
        <w:mirrorIndents/>
        <w:jc w:val="both"/>
        <w:rPr>
          <w:rFonts w:ascii="Times New Roman" w:hAnsi="Times New Roman"/>
          <w:sz w:val="24"/>
          <w:szCs w:val="24"/>
        </w:rPr>
      </w:pPr>
      <w:r w:rsidRPr="00D74213">
        <w:rPr>
          <w:rFonts w:ascii="Times New Roman" w:hAnsi="Times New Roman"/>
          <w:sz w:val="24"/>
          <w:szCs w:val="24"/>
        </w:rPr>
        <w:t>of the American Academy of Pediatrics</w:t>
      </w:r>
    </w:p>
    <w:p w14:paraId="2F9106CC" w14:textId="77777777" w:rsidR="00D74213" w:rsidRPr="00D74213" w:rsidRDefault="00D74213" w:rsidP="00D74213">
      <w:pPr>
        <w:ind w:left="720"/>
        <w:jc w:val="both"/>
        <w:rPr>
          <w:rFonts w:ascii="Times New Roman" w:hAnsi="Times New Roman" w:cs="Times New Roman"/>
        </w:rPr>
      </w:pPr>
    </w:p>
    <w:sectPr w:rsidR="00D74213" w:rsidRPr="00D742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9F60A" w14:textId="77777777" w:rsidR="001A69CB" w:rsidRDefault="001A69CB" w:rsidP="00D74213">
      <w:r>
        <w:separator/>
      </w:r>
    </w:p>
  </w:endnote>
  <w:endnote w:type="continuationSeparator" w:id="0">
    <w:p w14:paraId="0A9B23EA" w14:textId="77777777" w:rsidR="001A69CB" w:rsidRDefault="001A69CB" w:rsidP="00D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99627" w14:textId="77777777" w:rsidR="001A69CB" w:rsidRDefault="001A69CB" w:rsidP="00D74213">
      <w:r>
        <w:separator/>
      </w:r>
    </w:p>
  </w:footnote>
  <w:footnote w:type="continuationSeparator" w:id="0">
    <w:p w14:paraId="46C46927" w14:textId="77777777" w:rsidR="001A69CB" w:rsidRDefault="001A69CB" w:rsidP="00D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073F" w14:textId="77777777" w:rsidR="00D74213" w:rsidRDefault="00D74213" w:rsidP="00D74213">
    <w:pPr>
      <w:pStyle w:val="NoSpacing"/>
      <w:rPr>
        <w:sz w:val="16"/>
        <w:szCs w:val="16"/>
      </w:rPr>
    </w:pPr>
    <w:r>
      <w:rPr>
        <w:noProof/>
      </w:rPr>
      <w:drawing>
        <wp:anchor distT="0" distB="0" distL="114300" distR="114300" simplePos="0" relativeHeight="251655680" behindDoc="1" locked="0" layoutInCell="1" allowOverlap="1" wp14:anchorId="7F98BC71" wp14:editId="21822620">
          <wp:simplePos x="0" y="0"/>
          <wp:positionH relativeFrom="margin">
            <wp:align>right</wp:align>
          </wp:positionH>
          <wp:positionV relativeFrom="paragraph">
            <wp:posOffset>-109220</wp:posOffset>
          </wp:positionV>
          <wp:extent cx="2628900" cy="840105"/>
          <wp:effectExtent l="0" t="0" r="0" b="0"/>
          <wp:wrapTight wrapText="bothSides">
            <wp:wrapPolygon edited="0">
              <wp:start x="1096" y="0"/>
              <wp:lineTo x="470" y="0"/>
              <wp:lineTo x="0" y="18612"/>
              <wp:lineTo x="0" y="21061"/>
              <wp:lineTo x="2035" y="21061"/>
              <wp:lineTo x="21287" y="18122"/>
              <wp:lineTo x="21443" y="14204"/>
              <wp:lineTo x="21443" y="1469"/>
              <wp:lineTo x="20817" y="0"/>
              <wp:lineTo x="109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1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President – Emily Scott, MD, FAAP</w:t>
    </w:r>
  </w:p>
  <w:p w14:paraId="1191D069" w14:textId="77777777" w:rsidR="00D74213" w:rsidRDefault="00D74213" w:rsidP="00D74213">
    <w:pPr>
      <w:pStyle w:val="NoSpacing"/>
      <w:rPr>
        <w:sz w:val="16"/>
        <w:szCs w:val="16"/>
      </w:rPr>
    </w:pPr>
    <w:r>
      <w:rPr>
        <w:sz w:val="16"/>
        <w:szCs w:val="16"/>
      </w:rPr>
      <w:t>Vice President/Treasurer – Jaime Stelzer, MD, FAAP</w:t>
    </w:r>
  </w:p>
  <w:p w14:paraId="21F4FB6D" w14:textId="77777777" w:rsidR="00D74213" w:rsidRDefault="00D74213" w:rsidP="00D74213">
    <w:pPr>
      <w:pStyle w:val="NoSpacing"/>
      <w:rPr>
        <w:sz w:val="16"/>
        <w:szCs w:val="16"/>
      </w:rPr>
    </w:pPr>
    <w:r>
      <w:rPr>
        <w:sz w:val="16"/>
        <w:szCs w:val="16"/>
      </w:rPr>
      <w:t>Secretary – Pat Clements, MD, FAAP</w:t>
    </w:r>
  </w:p>
  <w:p w14:paraId="4E5E4FAD" w14:textId="77777777" w:rsidR="00D74213" w:rsidRDefault="00D74213" w:rsidP="00D74213">
    <w:pPr>
      <w:pStyle w:val="NoSpacing"/>
      <w:rPr>
        <w:sz w:val="16"/>
        <w:szCs w:val="16"/>
      </w:rPr>
    </w:pPr>
    <w:r>
      <w:rPr>
        <w:sz w:val="16"/>
        <w:szCs w:val="16"/>
      </w:rPr>
      <w:t>Past President – Tony GiaQuinta, MD, FAAP</w:t>
    </w:r>
  </w:p>
  <w:p w14:paraId="132379D7" w14:textId="77777777" w:rsidR="00D74213" w:rsidRDefault="00D74213" w:rsidP="00D74213">
    <w:pPr>
      <w:pStyle w:val="NoSpacing"/>
      <w:rPr>
        <w:sz w:val="16"/>
        <w:szCs w:val="16"/>
      </w:rPr>
    </w:pPr>
    <w:r>
      <w:rPr>
        <w:sz w:val="16"/>
        <w:szCs w:val="16"/>
      </w:rPr>
      <w:t>Executive Director – Christopher Weintraut, JD</w:t>
    </w:r>
  </w:p>
  <w:p w14:paraId="5305E65A" w14:textId="77777777" w:rsidR="00D74213" w:rsidRPr="00973B58" w:rsidRDefault="00D74213" w:rsidP="00D74213">
    <w:pPr>
      <w:pStyle w:val="NoSpacing"/>
      <w:rPr>
        <w:sz w:val="16"/>
        <w:szCs w:val="16"/>
      </w:rPr>
    </w:pPr>
    <w:r>
      <w:rPr>
        <w:sz w:val="16"/>
        <w:szCs w:val="16"/>
      </w:rPr>
      <w:t>INAAP is Incorporated in Indiana</w:t>
    </w:r>
  </w:p>
  <w:p w14:paraId="2462DBD8" w14:textId="77777777" w:rsidR="00D74213" w:rsidRDefault="00D74213" w:rsidP="00D74213">
    <w:pPr>
      <w:pStyle w:val="NoSpacing"/>
    </w:pPr>
  </w:p>
  <w:p w14:paraId="0056F113" w14:textId="77777777" w:rsidR="00D74213" w:rsidRDefault="00D74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38"/>
    <w:rsid w:val="00133FD5"/>
    <w:rsid w:val="001732D5"/>
    <w:rsid w:val="001A69CB"/>
    <w:rsid w:val="002019D3"/>
    <w:rsid w:val="00265FC3"/>
    <w:rsid w:val="002A3FB2"/>
    <w:rsid w:val="004966C8"/>
    <w:rsid w:val="004A7AAB"/>
    <w:rsid w:val="004B6DA0"/>
    <w:rsid w:val="00605C94"/>
    <w:rsid w:val="006E5443"/>
    <w:rsid w:val="007A6C75"/>
    <w:rsid w:val="007E4759"/>
    <w:rsid w:val="00840C00"/>
    <w:rsid w:val="009859A1"/>
    <w:rsid w:val="00A757EE"/>
    <w:rsid w:val="00AA434C"/>
    <w:rsid w:val="00AA694F"/>
    <w:rsid w:val="00AB2815"/>
    <w:rsid w:val="00AD0DDB"/>
    <w:rsid w:val="00AE4138"/>
    <w:rsid w:val="00B16849"/>
    <w:rsid w:val="00B44F7C"/>
    <w:rsid w:val="00B54456"/>
    <w:rsid w:val="00B56D52"/>
    <w:rsid w:val="00B72A8B"/>
    <w:rsid w:val="00C427DB"/>
    <w:rsid w:val="00C618C2"/>
    <w:rsid w:val="00C650F5"/>
    <w:rsid w:val="00D74213"/>
    <w:rsid w:val="00E40AF2"/>
    <w:rsid w:val="00E9735C"/>
    <w:rsid w:val="00F665AE"/>
    <w:rsid w:val="00FA3650"/>
    <w:rsid w:val="00FD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15DE"/>
  <w15:docId w15:val="{93CD306E-6465-4B14-9D36-F319335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C94"/>
    <w:rPr>
      <w:color w:val="0000FF"/>
      <w:u w:val="single"/>
    </w:rPr>
  </w:style>
  <w:style w:type="paragraph" w:styleId="Header">
    <w:name w:val="header"/>
    <w:basedOn w:val="Normal"/>
    <w:link w:val="HeaderChar"/>
    <w:uiPriority w:val="99"/>
    <w:unhideWhenUsed/>
    <w:rsid w:val="00D74213"/>
    <w:pPr>
      <w:tabs>
        <w:tab w:val="center" w:pos="4680"/>
        <w:tab w:val="right" w:pos="9360"/>
      </w:tabs>
    </w:pPr>
  </w:style>
  <w:style w:type="character" w:customStyle="1" w:styleId="HeaderChar">
    <w:name w:val="Header Char"/>
    <w:basedOn w:val="DefaultParagraphFont"/>
    <w:link w:val="Header"/>
    <w:uiPriority w:val="99"/>
    <w:rsid w:val="00D74213"/>
  </w:style>
  <w:style w:type="paragraph" w:styleId="Footer">
    <w:name w:val="footer"/>
    <w:basedOn w:val="Normal"/>
    <w:link w:val="FooterChar"/>
    <w:uiPriority w:val="99"/>
    <w:unhideWhenUsed/>
    <w:rsid w:val="00D74213"/>
    <w:pPr>
      <w:tabs>
        <w:tab w:val="center" w:pos="4680"/>
        <w:tab w:val="right" w:pos="9360"/>
      </w:tabs>
    </w:pPr>
  </w:style>
  <w:style w:type="character" w:customStyle="1" w:styleId="FooterChar">
    <w:name w:val="Footer Char"/>
    <w:basedOn w:val="DefaultParagraphFont"/>
    <w:link w:val="Footer"/>
    <w:uiPriority w:val="99"/>
    <w:rsid w:val="00D74213"/>
  </w:style>
  <w:style w:type="paragraph" w:styleId="NoSpacing">
    <w:name w:val="No Spacing"/>
    <w:uiPriority w:val="1"/>
    <w:qFormat/>
    <w:rsid w:val="00D74213"/>
    <w:rPr>
      <w:rFonts w:ascii="Calibri" w:eastAsia="Calibri" w:hAnsi="Calibri" w:cs="Times New Roman"/>
      <w:sz w:val="22"/>
      <w:szCs w:val="22"/>
    </w:rPr>
  </w:style>
  <w:style w:type="paragraph" w:styleId="NormalWeb">
    <w:name w:val="Normal (Web)"/>
    <w:basedOn w:val="Normal"/>
    <w:uiPriority w:val="99"/>
    <w:rsid w:val="00D7421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4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Eskenazi Health</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Esker, Abby</dc:creator>
  <cp:lastModifiedBy>Christopher Weintraut</cp:lastModifiedBy>
  <cp:revision>2</cp:revision>
  <dcterms:created xsi:type="dcterms:W3CDTF">2021-03-11T16:20:00Z</dcterms:created>
  <dcterms:modified xsi:type="dcterms:W3CDTF">2021-03-11T16:20:00Z</dcterms:modified>
</cp:coreProperties>
</file>